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pict>
          <v:shape id="_x0000_s1029" o:spid="_x0000_s1029" o:spt="136" type="#_x0000_t136" style="position:absolute;left:0pt;margin-left:-7.05pt;margin-top:26.6pt;height:82.5pt;width:428.05pt;mso-wrap-distance-left:9pt;mso-wrap-distance-right:9pt;z-index:-251657216;mso-width-relative:page;mso-height-relative:page;" fillcolor="#FF0000" filled="t" stroked="t" coordsize="21600,21600" wrapcoords="11878 0 416 196 416 3142 -38 4713 -38 14335 151 15709 416 15709 454 21207 21184 21207 21260 18851 21297 15709 21600 12567 21638 11782 21487 10407 21297 9425 21562 6676 21562 6284 21260 3142 21335 589 19898 0 14602 0 11878 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中共六安市金安区委宣传部文件" style="font-family:方正大标宋简体;font-size:36pt;v-text-align:center;"/>
            <w10:wrap type="tight"/>
          </v:shape>
        </w:pic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区宣字〔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号</w:t>
      </w: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</w:rPr>
      </w:pPr>
      <w:r>
        <w:rPr>
          <w:sz w:val="21"/>
        </w:rPr>
        <w:pict>
          <v:group id="_x0000_s1030" o:spid="_x0000_s1030" o:spt="203" style="position:absolute;left:0pt;margin-left:-4.6pt;margin-top:8.65pt;height:25.5pt;width:434.2pt;z-index:251660288;mso-width-relative:page;mso-height-relative:page;" coordorigin="3885,6501" coordsize="8684,510">
            <o:lock v:ext="edit" aspectratio="f"/>
            <v:line id="_x0000_s1028" o:spid="_x0000_s1028" o:spt="20" style="position:absolute;left:3885;top:6788;height:0;width:3855;" filled="f" stroked="t" coordsize="21600,21600">
              <v:path arrowok="t"/>
              <v:fill on="f" focussize="0,0"/>
              <v:stroke weight="3pt" color="#FF0000"/>
              <v:imagedata o:title=""/>
              <o:lock v:ext="edit" aspectratio="f"/>
            </v:line>
            <v:line id="_x0000_s1027" o:spid="_x0000_s1027" o:spt="20" style="position:absolute;left:8715;top:6788;height:0;width:3855;" filled="f" stroked="t" coordsize="21600,21600">
              <v:path arrowok="t"/>
              <v:fill on="f" focussize="0,0"/>
              <v:stroke weight="3pt" color="#FF0000"/>
              <v:imagedata o:title=""/>
              <o:lock v:ext="edit" aspectratio="f"/>
            </v:line>
            <v:shape id="_x0000_s1026" o:spid="_x0000_s1026" o:spt="12" type="#_x0000_t12" style="position:absolute;left:7963;top:6501;height:510;width:510;" fillcolor="#FF0000" filled="t" stroked="t" coordsize="21600,21600">
              <v:path/>
              <v:fill on="t" color2="#FFFFFF" focussize="0,0"/>
              <v:stroke color="#FF0000" joinstyle="miter"/>
              <v:imagedata o:title=""/>
              <o:lock v:ext="edit" aspectratio="f"/>
            </v:shape>
          </v:group>
        </w:pic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  <w:shd w:val="clear" w:color="auto" w:fill="FFFFFF"/>
        </w:rPr>
      </w:pP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关于开展“最美金安人”评选活动的方案</w:t>
      </w:r>
    </w:p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街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党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工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委，园区工委，区直各单位：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二十大精神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和习近平新时代中国特色社会主义思想，积极培育和践行社会主义核心价值观，深入推进全区各行业精神文明建设工作，经区委、区政府研究决定，开展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最美金安人”评选活动，现将有关事项通知如下：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“最美金安人”</w:t>
      </w:r>
      <w:r>
        <w:rPr>
          <w:rFonts w:hint="eastAsia" w:ascii="仿宋_GB2312" w:hAnsi="仿宋_GB2312" w:eastAsia="仿宋_GB2312" w:cs="仿宋_GB2312"/>
          <w:sz w:val="32"/>
          <w:szCs w:val="32"/>
        </w:rPr>
        <w:t>评选活动，不断发掘、宣传来自基层、事迹感人、社会认同的先进典型，用典型的力量激励和带动全社会向贤向善、扬正气、促和谐，努力使“最美精神”成为全区加强公民思想道德建设、培育践行社会主义核心价值观的精神文化品牌，为建设美丽金安提供道德支持和精神动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评选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第二届“最美金安人”共表彰若干名，同时将根据候选人推荐情况，合理确定提名奖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shd w:val="clear" w:color="auto" w:fill="FFFFFF"/>
        </w:rPr>
        <w:t>人数。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最美金安人”可以是奋斗在抗疫抗旱、文明创建、乡村振兴等各行各业、各条战线的先进典型，也可以是医务人员、教师、司法干警、优秀志愿者、乡贤能人、身边好人等。具体要求如下：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1.听党话、感党恩、跟党走，热爱祖国，诚实守信、文明友善，积极践行社会主义核心价值观。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2.爱岗敬业、勤奋工作、在各行业发挥排头兵作用或对社会做出突出贡献，群众认可度高。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3.本人和家庭无违法违纪现象。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户籍在金安区或在金安区居住、工作的人。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5.已获第一届“最美金安人”称号及提名奖获得者，不再参加本次推选活动。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 xml:space="preserve"> 三、推选步骤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 w:cs="仿宋"/>
          <w:b/>
          <w:bCs/>
          <w:color w:val="000000"/>
          <w:kern w:val="0"/>
          <w:sz w:val="32"/>
          <w:szCs w:val="32"/>
          <w:shd w:val="clear" w:color="auto" w:fill="FFFFFF"/>
        </w:rPr>
        <w:t>1.成立评审委员会。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届“最美金安人”推选活动在区文明委领导下，由区委宣传部(区文明办)、区纪委监委机关、区委组织部、区委政法委、区直工委、区总工会、团区委、区妇联、区文明指导中心等单位主办，成立金安区“最美金安人”评选活动委员会(以下简称区评委会)。主办单位相关负责同志担任评审委员。金安区“最美金安人”评选活动委员会办公室设在区委宣传部(区文明办)，负责推选活动日常工作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000000"/>
          <w:sz w:val="32"/>
          <w:szCs w:val="32"/>
          <w:shd w:val="clear" w:color="auto" w:fill="FFFFFF"/>
        </w:rPr>
        <w:t>2.组织推荐。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届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“最美金安人”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候选人的产生，采取属地推荐、系统推荐和群众推荐相结合的方式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，具体见附件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2。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组织推荐截止日期为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11月22日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。(区第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届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“最美金安人”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评委会办公室，地址：金安区行政中心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区委宣传部办公室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242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室，邮编：237000，联系电话：0564-326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1115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，电子邮箱：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jaqwxcb3261115@163.com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000000"/>
          <w:sz w:val="32"/>
          <w:szCs w:val="32"/>
          <w:shd w:val="clear" w:color="auto" w:fill="FFFFFF"/>
        </w:rPr>
        <w:t>3. 广泛征求意见。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各地各单位要将拟推荐候选人先在本人所在单位或乡镇(街道)征求意见，同时征求当地公安意见(公职人员应征求纪检监察部门意见)。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000000"/>
          <w:sz w:val="32"/>
          <w:szCs w:val="32"/>
          <w:shd w:val="clear" w:color="auto" w:fill="FFFFFF"/>
        </w:rPr>
        <w:t>4.材料申报。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推荐候选人经过征求意见无异议后，填报第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届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“最美金安人”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推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选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表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（见附件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1，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正反双面打印）并盖章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，同时提供近期1寸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红底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免冠照1张，于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日前报区评委会办公室(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eastAsia="仿宋_GB2312"/>
          <w:color w:val="000000"/>
          <w:sz w:val="32"/>
          <w:szCs w:val="32"/>
        </w:rPr>
        <w:instrText xml:space="preserve"> HYPERLINK "mailto:电子版发邮箱anhui30@126.com"</w:instrTex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电子版发邮箱：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jaqwxcb3261115@163.com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推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选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表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也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可从金安文明网通知公告栏下载)。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000000"/>
          <w:kern w:val="2"/>
          <w:sz w:val="32"/>
          <w:szCs w:val="32"/>
          <w:shd w:val="clear" w:color="auto" w:fill="FFFFFF"/>
        </w:rPr>
        <w:t>5.评审公示。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11月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旬，在各地、各系统推荐的基础上，区评委会组织评委审议，确定正式候选人。区评委会办公室将候选人基本情况、主要事迹在金安文明网等媒体上宣传公示，听取意见、接受监督。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"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000000"/>
          <w:kern w:val="2"/>
          <w:sz w:val="32"/>
          <w:szCs w:val="32"/>
          <w:shd w:val="clear" w:color="auto" w:fill="FFFFFF"/>
        </w:rPr>
        <w:t>6.命名表彰。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，区评委会根据审议和公示情况，确定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届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“最美金安人”和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提名奖建议名单，报区文明委领导审定。公布评选结果，向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届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“最美金安人”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及提名奖获得者颁发荣誉证书。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各地各部门要充分认识“最美金安人”评选表彰活动的重要意义，切实加强组织领导，周密组织，广泛发动社会各界群众积极参与。严格推荐评选程序，按照公开、公平、公正的原则，真正把事迹突出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能够切实发挥示范引领作用的先进人物评选出来。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、严格坚持标准。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标准从严、公正推选，认真做好群众推荐、资格审核和评审公示等各个环节，立足基层单位，突出群众评、评群众，群众学、学群众，真正把那些事迹过硬、群众公认、品德高尚、贡献重大的先进人物推选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 xml:space="preserve"> 3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注重宣传引导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把宣传工作贯穿评选表彰活动始终，各地各部门要通过各种形式，广泛宣传开展此次活动的重要意义、激发和引导群众积极参与。要大力宣传最美事迹，充分发挥先进典型的社会影响和示范带动作用，大力营造学习先进、崇尚文明、人人争当“最美”的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中共六安市金安区委宣传部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87" w:right="1588" w:bottom="1417" w:left="1588" w:header="851" w:footer="1644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ascii="方正小标宋简体" w:hAnsi="华文中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“最美金安人”推选表</w:t>
      </w:r>
    </w:p>
    <w:p>
      <w:pPr>
        <w:widowControl/>
        <w:spacing w:line="300" w:lineRule="exact"/>
        <w:ind w:left="1426" w:leftChars="1" w:hanging="1424" w:hangingChars="445"/>
        <w:rPr>
          <w:rFonts w:ascii="仿宋_GB2312" w:eastAsia="仿宋_GB2312"/>
          <w:color w:val="000000"/>
          <w:kern w:val="0"/>
          <w:sz w:val="32"/>
          <w:szCs w:val="32"/>
        </w:rPr>
      </w:pPr>
    </w:p>
    <w:tbl>
      <w:tblPr>
        <w:tblStyle w:val="5"/>
        <w:tblW w:w="93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81"/>
        <w:gridCol w:w="409"/>
        <w:gridCol w:w="810"/>
        <w:gridCol w:w="510"/>
        <w:gridCol w:w="585"/>
        <w:gridCol w:w="242"/>
        <w:gridCol w:w="478"/>
        <w:gridCol w:w="861"/>
        <w:gridCol w:w="939"/>
        <w:gridCol w:w="863"/>
        <w:gridCol w:w="14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382" w:type="dxa"/>
            <w:tcBorders>
              <w:top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0" w:type="dxa"/>
            <w:gridSpan w:val="2"/>
            <w:tcBorders>
              <w:top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gridSpan w:val="3"/>
            <w:tcBorders>
              <w:top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单位及职务</w:t>
            </w:r>
          </w:p>
        </w:tc>
        <w:tc>
          <w:tcPr>
            <w:tcW w:w="3383" w:type="dxa"/>
            <w:gridSpan w:val="5"/>
            <w:tcBorders>
              <w:top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vMerge w:val="restart"/>
            <w:tcBorders>
              <w:top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38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8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0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51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8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86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8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95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8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3095" w:type="dxa"/>
            <w:gridSpan w:val="5"/>
            <w:tcBorders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3"/>
            <w:tcBorders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3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138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事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迹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字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左右）</w:t>
            </w:r>
          </w:p>
        </w:tc>
        <w:tc>
          <w:tcPr>
            <w:tcW w:w="7976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1" w:hRule="atLeast"/>
          <w:jc w:val="center"/>
        </w:trPr>
        <w:tc>
          <w:tcPr>
            <w:tcW w:w="138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详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迹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/>
                <w:color w:val="000000"/>
                <w:kern w:val="0"/>
                <w:sz w:val="24"/>
                <w:lang w:val="en-US" w:eastAsia="zh-CN"/>
              </w:rPr>
              <w:t>1500字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lang w:val="en-US" w:eastAsia="zh-CN"/>
              </w:rPr>
              <w:t>左右</w:t>
            </w:r>
            <w:r>
              <w:rPr>
                <w:rFonts w:hint="eastAsia" w:ascii="宋体"/>
                <w:color w:val="000000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76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4" w:hRule="atLeast"/>
          <w:jc w:val="center"/>
        </w:trPr>
        <w:tc>
          <w:tcPr>
            <w:tcW w:w="138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详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迹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/>
                <w:color w:val="000000"/>
                <w:kern w:val="0"/>
                <w:sz w:val="24"/>
                <w:lang w:val="en-US" w:eastAsia="zh-CN"/>
              </w:rPr>
              <w:t>1500字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lang w:val="en-US" w:eastAsia="zh-CN"/>
              </w:rPr>
              <w:t>左右</w:t>
            </w:r>
            <w:r>
              <w:rPr>
                <w:rFonts w:hint="eastAsia" w:ascii="宋体"/>
                <w:color w:val="000000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976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38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纪检监察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部门意见</w:t>
            </w:r>
          </w:p>
        </w:tc>
        <w:tc>
          <w:tcPr>
            <w:tcW w:w="3337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盖章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)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3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当地公安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部门意见</w:t>
            </w:r>
          </w:p>
        </w:tc>
        <w:tc>
          <w:tcPr>
            <w:tcW w:w="33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盖章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) 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38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所属单位或乡镇（街道）意见</w:t>
            </w:r>
          </w:p>
        </w:tc>
        <w:tc>
          <w:tcPr>
            <w:tcW w:w="7976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盖章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1382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区评委会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976" w:type="dxa"/>
            <w:gridSpan w:val="11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盖章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tbl>
      <w:tblPr>
        <w:tblStyle w:val="5"/>
        <w:tblpPr w:leftFromText="180" w:rightFromText="180" w:vertAnchor="text" w:horzAnchor="page" w:tblpXSpec="center" w:tblpY="1284"/>
        <w:tblOverlap w:val="never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010"/>
        <w:gridCol w:w="1937"/>
        <w:gridCol w:w="39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0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193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额</w:t>
            </w:r>
          </w:p>
        </w:tc>
        <w:tc>
          <w:tcPr>
            <w:tcW w:w="397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组织部</w:t>
            </w:r>
          </w:p>
        </w:tc>
        <w:tc>
          <w:tcPr>
            <w:tcW w:w="193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397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选派干部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政法委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39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政法工作者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教育局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39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最美教师等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民政局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39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最美志愿者等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卫健委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39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最美医护工作者等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退役军人局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39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最美退役军人等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城管局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39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环卫工人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招创中心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39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最美招商人等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各乡镇街</w:t>
            </w: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5人</w:t>
            </w:r>
          </w:p>
        </w:tc>
        <w:tc>
          <w:tcPr>
            <w:tcW w:w="39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最美基层工作者、最美乡贤、最美好人、最美道德模范、最美网格员等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类别不可重复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1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73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pacing w:val="4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40"/>
          <w:sz w:val="44"/>
          <w:szCs w:val="44"/>
        </w:rPr>
        <w:t>单位推荐名额表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1"/>
        <w:textAlignment w:val="auto"/>
        <w:rPr>
          <w:rFonts w:ascii="楷体_GB2312" w:hAnsi="楷体_GB2312" w:eastAsia="楷体_GB2312" w:cs="楷体_GB2312"/>
          <w:sz w:val="28"/>
          <w:szCs w:val="36"/>
        </w:rPr>
      </w:pPr>
      <w:r>
        <w:rPr>
          <w:rFonts w:hint="eastAsia" w:ascii="楷体_GB2312" w:hAnsi="楷体_GB2312" w:eastAsia="楷体_GB2312" w:cs="楷体_GB2312"/>
          <w:sz w:val="28"/>
          <w:szCs w:val="36"/>
        </w:rPr>
        <w:t>备注：</w:t>
      </w:r>
      <w:r>
        <w:rPr>
          <w:rFonts w:ascii="楷体_GB2312" w:hAnsi="楷体_GB2312" w:eastAsia="楷体_GB2312" w:cs="楷体_GB2312"/>
          <w:sz w:val="28"/>
          <w:szCs w:val="36"/>
        </w:rPr>
        <w:t>1</w:t>
      </w:r>
      <w:r>
        <w:rPr>
          <w:rFonts w:hint="eastAsia" w:ascii="楷体_GB2312" w:hAnsi="楷体_GB2312" w:eastAsia="楷体_GB2312" w:cs="楷体_GB2312"/>
          <w:sz w:val="28"/>
          <w:szCs w:val="36"/>
        </w:rPr>
        <w:t>、单位推荐的请于</w:t>
      </w:r>
      <w:r>
        <w:rPr>
          <w:rFonts w:ascii="楷体_GB2312" w:hAnsi="楷体_GB2312" w:eastAsia="楷体_GB2312" w:cs="楷体_GB2312"/>
          <w:sz w:val="28"/>
          <w:szCs w:val="36"/>
        </w:rPr>
        <w:t>11</w:t>
      </w:r>
      <w:r>
        <w:rPr>
          <w:rFonts w:hint="eastAsia" w:ascii="楷体_GB2312" w:hAnsi="楷体_GB2312" w:eastAsia="楷体_GB2312" w:cs="楷体_GB2312"/>
          <w:sz w:val="28"/>
          <w:szCs w:val="36"/>
        </w:rPr>
        <w:t>月</w:t>
      </w:r>
      <w:r>
        <w:rPr>
          <w:rFonts w:hint="eastAsia" w:ascii="楷体_GB2312" w:hAnsi="楷体_GB2312" w:eastAsia="楷体_GB2312" w:cs="楷体_GB2312"/>
          <w:sz w:val="28"/>
          <w:szCs w:val="36"/>
          <w:lang w:eastAsia="zh-CN"/>
        </w:rPr>
        <w:t>22</w:t>
      </w:r>
      <w:r>
        <w:rPr>
          <w:rFonts w:hint="eastAsia" w:ascii="楷体_GB2312" w:hAnsi="楷体_GB2312" w:eastAsia="楷体_GB2312" w:cs="楷体_GB2312"/>
          <w:sz w:val="28"/>
          <w:szCs w:val="36"/>
        </w:rPr>
        <w:t>日前报送“最美金安人”推选表到金安区委宣传部</w:t>
      </w:r>
      <w:r>
        <w:rPr>
          <w:rFonts w:ascii="楷体_GB2312" w:hAnsi="楷体_GB2312" w:eastAsia="楷体_GB2312" w:cs="楷体_GB2312"/>
          <w:sz w:val="28"/>
          <w:szCs w:val="36"/>
        </w:rPr>
        <w:t>242</w:t>
      </w:r>
      <w:r>
        <w:rPr>
          <w:rFonts w:hint="eastAsia" w:ascii="楷体_GB2312" w:hAnsi="楷体_GB2312" w:eastAsia="楷体_GB2312" w:cs="楷体_GB2312"/>
          <w:sz w:val="28"/>
          <w:szCs w:val="36"/>
        </w:rPr>
        <w:t>室，电子表及</w:t>
      </w:r>
      <w:r>
        <w:rPr>
          <w:rFonts w:ascii="楷体_GB2312" w:hAnsi="楷体_GB2312" w:eastAsia="楷体_GB2312" w:cs="楷体_GB2312"/>
          <w:sz w:val="28"/>
          <w:szCs w:val="36"/>
        </w:rPr>
        <w:t>1</w:t>
      </w:r>
      <w:r>
        <w:rPr>
          <w:rFonts w:hint="eastAsia" w:ascii="楷体_GB2312" w:hAnsi="楷体_GB2312" w:eastAsia="楷体_GB2312" w:cs="楷体_GB2312"/>
          <w:sz w:val="28"/>
          <w:szCs w:val="36"/>
        </w:rPr>
        <w:t>寸</w:t>
      </w:r>
      <w:r>
        <w:rPr>
          <w:rFonts w:hint="eastAsia" w:ascii="楷体_GB2312" w:hAnsi="楷体_GB2312" w:eastAsia="楷体_GB2312" w:cs="楷体_GB2312"/>
          <w:sz w:val="28"/>
          <w:szCs w:val="36"/>
          <w:lang w:eastAsia="zh-CN"/>
        </w:rPr>
        <w:t>红底免冠</w:t>
      </w:r>
      <w:r>
        <w:rPr>
          <w:rFonts w:hint="eastAsia" w:ascii="楷体_GB2312" w:hAnsi="楷体_GB2312" w:eastAsia="楷体_GB2312" w:cs="楷体_GB2312"/>
          <w:sz w:val="28"/>
          <w:szCs w:val="36"/>
        </w:rPr>
        <w:t>电子证件照</w:t>
      </w:r>
      <w:r>
        <w:rPr>
          <w:rFonts w:hint="eastAsia" w:ascii="楷体_GB2312" w:hAnsi="楷体_GB2312" w:eastAsia="楷体_GB2312" w:cs="楷体_GB2312"/>
          <w:sz w:val="28"/>
          <w:szCs w:val="36"/>
          <w:lang w:eastAsia="zh-CN"/>
        </w:rPr>
        <w:t>（原图）</w:t>
      </w:r>
      <w:r>
        <w:rPr>
          <w:rFonts w:hint="eastAsia" w:ascii="楷体_GB2312" w:hAnsi="楷体_GB2312" w:eastAsia="楷体_GB2312" w:cs="楷体_GB2312"/>
          <w:sz w:val="28"/>
          <w:szCs w:val="36"/>
        </w:rPr>
        <w:t>发送至邮箱</w:t>
      </w:r>
      <w:r>
        <w:rPr>
          <w:rFonts w:hint="eastAsia" w:ascii="楷体_GB2312" w:hAnsi="楷体_GB2312" w:eastAsia="楷体_GB2312" w:cs="楷体_GB2312"/>
          <w:sz w:val="28"/>
          <w:szCs w:val="36"/>
          <w:lang w:eastAsia="zh-CN"/>
        </w:rPr>
        <w:t>jaqwxcb3261115@163.com</w:t>
      </w:r>
      <w:r>
        <w:rPr>
          <w:rFonts w:hint="eastAsia" w:ascii="楷体_GB2312" w:hAnsi="楷体_GB2312" w:eastAsia="楷体_GB2312" w:cs="楷体_GB2312"/>
          <w:sz w:val="28"/>
          <w:szCs w:val="36"/>
        </w:rPr>
        <w:t>。联系电话：</w:t>
      </w:r>
      <w:r>
        <w:rPr>
          <w:rFonts w:ascii="楷体_GB2312" w:hAnsi="楷体_GB2312" w:eastAsia="楷体_GB2312" w:cs="楷体_GB2312"/>
          <w:sz w:val="28"/>
          <w:szCs w:val="36"/>
        </w:rPr>
        <w:t>3261115</w:t>
      </w:r>
      <w:r>
        <w:rPr>
          <w:rFonts w:hint="eastAsia" w:ascii="楷体_GB2312" w:hAnsi="楷体_GB2312" w:eastAsia="楷体_GB2312" w:cs="楷体_GB2312"/>
          <w:sz w:val="28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1"/>
        <w:textAlignment w:val="auto"/>
        <w:rPr>
          <w:rFonts w:ascii="楷体_GB2312" w:hAnsi="楷体_GB2312" w:eastAsia="楷体_GB2312" w:cs="楷体_GB2312"/>
          <w:sz w:val="28"/>
          <w:szCs w:val="36"/>
        </w:rPr>
      </w:pPr>
      <w:r>
        <w:rPr>
          <w:rFonts w:ascii="楷体_GB2312" w:hAnsi="楷体_GB2312" w:eastAsia="楷体_GB2312" w:cs="楷体_GB2312"/>
          <w:sz w:val="28"/>
          <w:szCs w:val="36"/>
        </w:rPr>
        <w:t>2</w:t>
      </w:r>
      <w:r>
        <w:rPr>
          <w:rFonts w:hint="eastAsia" w:ascii="楷体_GB2312" w:hAnsi="楷体_GB2312" w:eastAsia="楷体_GB2312" w:cs="楷体_GB2312"/>
          <w:sz w:val="28"/>
          <w:szCs w:val="36"/>
        </w:rPr>
        <w:t>、群众及各类组织均可向区评委会推荐人选，区评委会办公室将及时转告被推荐人所在乡镇街或系统，由各乡镇街、各系统进行筛选</w:t>
      </w:r>
      <w:r>
        <w:rPr>
          <w:rFonts w:hint="eastAsia" w:ascii="楷体_GB2312" w:hAnsi="楷体_GB2312" w:eastAsia="楷体_GB2312" w:cs="楷体_GB2312"/>
          <w:sz w:val="28"/>
          <w:szCs w:val="36"/>
          <w:lang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36"/>
        </w:rPr>
        <w:t>参与人数不限。</w:t>
      </w:r>
    </w:p>
    <w:sectPr>
      <w:pgSz w:w="11906" w:h="16838"/>
      <w:pgMar w:top="1418" w:right="1418" w:bottom="1418" w:left="1418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398"/>
      <w:rPr>
        <w:rStyle w:val="9"/>
        <w:rFonts w:ascii="方正楷体_GBK" w:eastAsia="方正楷体_GBK"/>
        <w:sz w:val="28"/>
        <w:szCs w:val="28"/>
      </w:rPr>
    </w:pPr>
    <w:r>
      <w:rPr>
        <w:rStyle w:val="9"/>
        <w:rFonts w:ascii="方正楷体_GBK" w:eastAsia="方正楷体_GBK"/>
        <w:sz w:val="28"/>
        <w:szCs w:val="28"/>
      </w:rPr>
      <w:fldChar w:fldCharType="begin"/>
    </w:r>
    <w:r>
      <w:rPr>
        <w:rStyle w:val="9"/>
        <w:rFonts w:ascii="方正楷体_GBK" w:eastAsia="方正楷体_GBK"/>
        <w:sz w:val="28"/>
        <w:szCs w:val="28"/>
      </w:rPr>
      <w:instrText xml:space="preserve">PAGE  </w:instrText>
    </w:r>
    <w:r>
      <w:rPr>
        <w:rStyle w:val="9"/>
        <w:rFonts w:ascii="方正楷体_GBK" w:eastAsia="方正楷体_GBK"/>
        <w:sz w:val="28"/>
        <w:szCs w:val="28"/>
      </w:rPr>
      <w:fldChar w:fldCharType="separate"/>
    </w:r>
    <w:r>
      <w:rPr>
        <w:rStyle w:val="9"/>
        <w:rFonts w:ascii="方正楷体_GBK" w:eastAsia="方正楷体_GBK"/>
        <w:sz w:val="28"/>
        <w:szCs w:val="28"/>
      </w:rPr>
      <w:t>- 6 -</w:t>
    </w:r>
    <w:r>
      <w:rPr>
        <w:rStyle w:val="9"/>
        <w:rFonts w:ascii="方正楷体_GBK" w:eastAsia="方正楷体_GBK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68337E"/>
    <w:multiLevelType w:val="singleLevel"/>
    <w:tmpl w:val="D068337E"/>
    <w:lvl w:ilvl="0" w:tentative="0">
      <w:start w:val="2"/>
      <w:numFmt w:val="chineseCounting"/>
      <w:suff w:val="nothing"/>
      <w:lvlText w:val="%1、"/>
      <w:lvlJc w:val="left"/>
      <w:pPr>
        <w:ind w:left="64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diYTZkNGVhOWNhZDlkODcxY2NkYzIxNGY3NDA0YzAifQ=="/>
  </w:docVars>
  <w:rsids>
    <w:rsidRoot w:val="12D0604D"/>
    <w:rsid w:val="00125BDF"/>
    <w:rsid w:val="001E2AE0"/>
    <w:rsid w:val="003B2B5C"/>
    <w:rsid w:val="00511D05"/>
    <w:rsid w:val="00823509"/>
    <w:rsid w:val="00B26F23"/>
    <w:rsid w:val="00C05E84"/>
    <w:rsid w:val="00C441CE"/>
    <w:rsid w:val="016756B8"/>
    <w:rsid w:val="0192773B"/>
    <w:rsid w:val="01DB2CCB"/>
    <w:rsid w:val="026C47FC"/>
    <w:rsid w:val="03F80CEA"/>
    <w:rsid w:val="05AC4062"/>
    <w:rsid w:val="06083A13"/>
    <w:rsid w:val="06427ADE"/>
    <w:rsid w:val="07943000"/>
    <w:rsid w:val="083B4E8F"/>
    <w:rsid w:val="083D2818"/>
    <w:rsid w:val="086F4ED5"/>
    <w:rsid w:val="08BF5E5A"/>
    <w:rsid w:val="08E311EC"/>
    <w:rsid w:val="0A2B29FF"/>
    <w:rsid w:val="0BFE6C9A"/>
    <w:rsid w:val="0C670CE3"/>
    <w:rsid w:val="0C842FD3"/>
    <w:rsid w:val="0EB82E29"/>
    <w:rsid w:val="10FD7565"/>
    <w:rsid w:val="12D0604D"/>
    <w:rsid w:val="12D714C5"/>
    <w:rsid w:val="1337394A"/>
    <w:rsid w:val="13B80076"/>
    <w:rsid w:val="13E1581F"/>
    <w:rsid w:val="15CC605B"/>
    <w:rsid w:val="15FA4976"/>
    <w:rsid w:val="16921052"/>
    <w:rsid w:val="187148AF"/>
    <w:rsid w:val="190B08F9"/>
    <w:rsid w:val="190B3E61"/>
    <w:rsid w:val="192C753C"/>
    <w:rsid w:val="19811ECD"/>
    <w:rsid w:val="19AC67DD"/>
    <w:rsid w:val="19B30751"/>
    <w:rsid w:val="1C5F3784"/>
    <w:rsid w:val="1F974FE3"/>
    <w:rsid w:val="1FA27DD6"/>
    <w:rsid w:val="209F3D86"/>
    <w:rsid w:val="21485EC3"/>
    <w:rsid w:val="221130AA"/>
    <w:rsid w:val="22CF3FAE"/>
    <w:rsid w:val="236E0751"/>
    <w:rsid w:val="24F837EC"/>
    <w:rsid w:val="251639B2"/>
    <w:rsid w:val="251A5105"/>
    <w:rsid w:val="25BD7313"/>
    <w:rsid w:val="263942ED"/>
    <w:rsid w:val="26B1087C"/>
    <w:rsid w:val="27710810"/>
    <w:rsid w:val="278A1F32"/>
    <w:rsid w:val="2894174F"/>
    <w:rsid w:val="28A37400"/>
    <w:rsid w:val="28C7209E"/>
    <w:rsid w:val="29D07A70"/>
    <w:rsid w:val="2AAB4483"/>
    <w:rsid w:val="2AE5754B"/>
    <w:rsid w:val="2B9E594C"/>
    <w:rsid w:val="2BBC247A"/>
    <w:rsid w:val="2BF35C97"/>
    <w:rsid w:val="2C7826D9"/>
    <w:rsid w:val="2DA80155"/>
    <w:rsid w:val="2E00469C"/>
    <w:rsid w:val="2E3B3926"/>
    <w:rsid w:val="2EED10DA"/>
    <w:rsid w:val="2F506DA5"/>
    <w:rsid w:val="30C56590"/>
    <w:rsid w:val="315C1BBD"/>
    <w:rsid w:val="31F67229"/>
    <w:rsid w:val="324C34A3"/>
    <w:rsid w:val="335C2374"/>
    <w:rsid w:val="33A801A8"/>
    <w:rsid w:val="34FD1935"/>
    <w:rsid w:val="37F708BD"/>
    <w:rsid w:val="38185EAC"/>
    <w:rsid w:val="38D7666E"/>
    <w:rsid w:val="38FC3555"/>
    <w:rsid w:val="3A37310E"/>
    <w:rsid w:val="3A5D7BAC"/>
    <w:rsid w:val="3AC16F61"/>
    <w:rsid w:val="3B8F48DF"/>
    <w:rsid w:val="3C0435A9"/>
    <w:rsid w:val="3CCF1E09"/>
    <w:rsid w:val="3CF839D5"/>
    <w:rsid w:val="3CFB2BFE"/>
    <w:rsid w:val="3D0D15BF"/>
    <w:rsid w:val="3DA13DD0"/>
    <w:rsid w:val="3E371BB9"/>
    <w:rsid w:val="3E8D1B9C"/>
    <w:rsid w:val="3EB70DA6"/>
    <w:rsid w:val="3F3E3276"/>
    <w:rsid w:val="40F73EC7"/>
    <w:rsid w:val="413C0EA1"/>
    <w:rsid w:val="414F3518"/>
    <w:rsid w:val="417B658D"/>
    <w:rsid w:val="434B31D0"/>
    <w:rsid w:val="435412BA"/>
    <w:rsid w:val="439A0382"/>
    <w:rsid w:val="44A029EA"/>
    <w:rsid w:val="451D0D07"/>
    <w:rsid w:val="45D5358F"/>
    <w:rsid w:val="466B2BA2"/>
    <w:rsid w:val="468D40E3"/>
    <w:rsid w:val="468E063F"/>
    <w:rsid w:val="489108BA"/>
    <w:rsid w:val="49F509D5"/>
    <w:rsid w:val="4A2421F7"/>
    <w:rsid w:val="4A4710D7"/>
    <w:rsid w:val="4AAF5DBC"/>
    <w:rsid w:val="4B3A6795"/>
    <w:rsid w:val="4B9C1A50"/>
    <w:rsid w:val="4C6E251D"/>
    <w:rsid w:val="4CBA7D38"/>
    <w:rsid w:val="4CDE51FA"/>
    <w:rsid w:val="4DC316F5"/>
    <w:rsid w:val="4EBB0785"/>
    <w:rsid w:val="4ECD1F20"/>
    <w:rsid w:val="4F165675"/>
    <w:rsid w:val="4FA9473B"/>
    <w:rsid w:val="50591CBD"/>
    <w:rsid w:val="50D70E34"/>
    <w:rsid w:val="51937D4B"/>
    <w:rsid w:val="51C032EE"/>
    <w:rsid w:val="51C21AE4"/>
    <w:rsid w:val="51D41817"/>
    <w:rsid w:val="52B737A8"/>
    <w:rsid w:val="533A2C4C"/>
    <w:rsid w:val="53536E98"/>
    <w:rsid w:val="5390720E"/>
    <w:rsid w:val="53995CB2"/>
    <w:rsid w:val="569C0B56"/>
    <w:rsid w:val="56E00B88"/>
    <w:rsid w:val="5757187E"/>
    <w:rsid w:val="581D22A5"/>
    <w:rsid w:val="592310BA"/>
    <w:rsid w:val="59430297"/>
    <w:rsid w:val="5B9D0E92"/>
    <w:rsid w:val="5BA1409F"/>
    <w:rsid w:val="5BD35AE0"/>
    <w:rsid w:val="5C0C53A5"/>
    <w:rsid w:val="5CCF18B4"/>
    <w:rsid w:val="5E8048B9"/>
    <w:rsid w:val="5ED35646"/>
    <w:rsid w:val="6074675C"/>
    <w:rsid w:val="615A3985"/>
    <w:rsid w:val="61BD3CEC"/>
    <w:rsid w:val="62976109"/>
    <w:rsid w:val="62AA3602"/>
    <w:rsid w:val="634560D1"/>
    <w:rsid w:val="637258DD"/>
    <w:rsid w:val="643D786B"/>
    <w:rsid w:val="64F97173"/>
    <w:rsid w:val="650D38A2"/>
    <w:rsid w:val="65B66628"/>
    <w:rsid w:val="65CD2ADA"/>
    <w:rsid w:val="66332254"/>
    <w:rsid w:val="663908B9"/>
    <w:rsid w:val="670B3BB5"/>
    <w:rsid w:val="674B40BF"/>
    <w:rsid w:val="6836558B"/>
    <w:rsid w:val="685601AC"/>
    <w:rsid w:val="69D13EAC"/>
    <w:rsid w:val="6A2574C2"/>
    <w:rsid w:val="6AD541DF"/>
    <w:rsid w:val="6ADD7EC1"/>
    <w:rsid w:val="6B086362"/>
    <w:rsid w:val="6BEF3E45"/>
    <w:rsid w:val="6C2162C7"/>
    <w:rsid w:val="6CF3591F"/>
    <w:rsid w:val="6D0E5786"/>
    <w:rsid w:val="6DA2574D"/>
    <w:rsid w:val="6E5042A8"/>
    <w:rsid w:val="6E846DB5"/>
    <w:rsid w:val="6ED33FB4"/>
    <w:rsid w:val="6F03756C"/>
    <w:rsid w:val="6FCC795E"/>
    <w:rsid w:val="70907671"/>
    <w:rsid w:val="711D2755"/>
    <w:rsid w:val="724F4698"/>
    <w:rsid w:val="74DD260E"/>
    <w:rsid w:val="755B4351"/>
    <w:rsid w:val="75B0387E"/>
    <w:rsid w:val="775B4FEB"/>
    <w:rsid w:val="77731007"/>
    <w:rsid w:val="77E617D9"/>
    <w:rsid w:val="77F02658"/>
    <w:rsid w:val="78F148D9"/>
    <w:rsid w:val="796D58E3"/>
    <w:rsid w:val="7A2911CF"/>
    <w:rsid w:val="7A37629B"/>
    <w:rsid w:val="7A65732D"/>
    <w:rsid w:val="7A783CEA"/>
    <w:rsid w:val="7ABE0852"/>
    <w:rsid w:val="7BE91898"/>
    <w:rsid w:val="7C6543A4"/>
    <w:rsid w:val="7D65708E"/>
    <w:rsid w:val="7D781125"/>
    <w:rsid w:val="7E2940AB"/>
    <w:rsid w:val="7E5C27F5"/>
    <w:rsid w:val="7E922845"/>
    <w:rsid w:val="7EE316AF"/>
    <w:rsid w:val="7F1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customStyle="1" w:styleId="10">
    <w:name w:val="Footer Char"/>
    <w:basedOn w:val="7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11">
    <w:name w:val="Header Char"/>
    <w:basedOn w:val="7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28"/>
    <customShpInfo spid="_x0000_s1027"/>
    <customShpInfo spid="_x0000_s1026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2094</Words>
  <Characters>2218</Characters>
  <Lines>0</Lines>
  <Paragraphs>0</Paragraphs>
  <TotalTime>9</TotalTime>
  <ScaleCrop>false</ScaleCrop>
  <LinksUpToDate>false</LinksUpToDate>
  <CharactersWithSpaces>2663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2021-09-24T00:48:00Z</dcterms:created>
  <dc:creator>admin</dc:creator>
  <cp:lastModifiedBy>文明指导中心收文员</cp:lastModifiedBy>
  <cp:lastPrinted>2022-11-07T00:43:00Z</cp:lastPrinted>
  <dcterms:modified xsi:type="dcterms:W3CDTF">2022-11-08T01:35:04Z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49BE7F28D6874C818CEA47076021DFDE</vt:lpwstr>
  </property>
</Properties>
</file>